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92A8" w14:textId="2DC4B5B4" w:rsidR="00485A43" w:rsidRPr="00947480" w:rsidRDefault="00485A43" w:rsidP="00485A43">
      <w:pPr>
        <w:pStyle w:val="Rubrik1"/>
        <w:rPr>
          <w:i/>
          <w:color w:val="FF0000"/>
        </w:rPr>
      </w:pPr>
      <w:r w:rsidRPr="00947480">
        <w:rPr>
          <w:i/>
          <w:color w:val="FF0000"/>
        </w:rPr>
        <w:t xml:space="preserve">Underlag </w:t>
      </w:r>
      <w:r w:rsidR="0038114B" w:rsidRPr="00947480">
        <w:rPr>
          <w:i/>
          <w:color w:val="FF0000"/>
        </w:rPr>
        <w:t>för</w:t>
      </w:r>
      <w:r w:rsidRPr="00947480">
        <w:rPr>
          <w:i/>
          <w:color w:val="FF0000"/>
        </w:rPr>
        <w:t xml:space="preserve"> taxebestämmelser</w:t>
      </w:r>
    </w:p>
    <w:p w14:paraId="449912AB" w14:textId="13F361B2" w:rsidR="00485A43" w:rsidRPr="00947480" w:rsidRDefault="00485A43" w:rsidP="00485A43">
      <w:pPr>
        <w:rPr>
          <w:rFonts w:eastAsiaTheme="minorHAnsi"/>
          <w:i/>
          <w:color w:val="FF0000"/>
          <w:lang w:eastAsia="en-US"/>
        </w:rPr>
      </w:pPr>
      <w:r w:rsidRPr="00947480">
        <w:rPr>
          <w:rFonts w:eastAsiaTheme="minorHAnsi"/>
          <w:i/>
          <w:color w:val="FF0000"/>
          <w:lang w:eastAsia="en-US"/>
        </w:rPr>
        <w:t xml:space="preserve">Tillhör Underlag för konstruktion av </w:t>
      </w:r>
      <w:r w:rsidR="009B3509">
        <w:rPr>
          <w:rFonts w:eastAsiaTheme="minorHAnsi"/>
          <w:i/>
          <w:color w:val="FF0000"/>
          <w:lang w:eastAsia="en-US"/>
        </w:rPr>
        <w:t xml:space="preserve">taxa för </w:t>
      </w:r>
      <w:r w:rsidR="007E0670">
        <w:rPr>
          <w:rFonts w:eastAsiaTheme="minorHAnsi"/>
          <w:i/>
          <w:color w:val="FF0000"/>
          <w:lang w:eastAsia="en-US"/>
        </w:rPr>
        <w:t>geodataverksamhet</w:t>
      </w:r>
      <w:bookmarkStart w:id="0" w:name="_GoBack"/>
      <w:bookmarkEnd w:id="0"/>
      <w:r w:rsidRPr="00947480">
        <w:rPr>
          <w:rFonts w:eastAsiaTheme="minorHAnsi"/>
          <w:i/>
          <w:color w:val="FF0000"/>
          <w:lang w:eastAsia="en-US"/>
        </w:rPr>
        <w:t xml:space="preserve">, </w:t>
      </w:r>
      <w:r w:rsidRPr="00FC003E">
        <w:rPr>
          <w:rFonts w:eastAsiaTheme="minorHAnsi"/>
          <w:i/>
          <w:color w:val="FF0000"/>
          <w:lang w:eastAsia="en-US"/>
        </w:rPr>
        <w:t xml:space="preserve">version </w:t>
      </w:r>
      <w:r w:rsidR="00FC003E" w:rsidRPr="00FC003E">
        <w:rPr>
          <w:rFonts w:eastAsiaTheme="minorHAnsi"/>
          <w:i/>
          <w:color w:val="FF0000"/>
          <w:lang w:eastAsia="en-US"/>
        </w:rPr>
        <w:t>februari</w:t>
      </w:r>
      <w:r w:rsidR="009B3509" w:rsidRPr="00FC003E">
        <w:rPr>
          <w:rFonts w:eastAsiaTheme="minorHAnsi"/>
          <w:i/>
          <w:color w:val="FF0000"/>
          <w:lang w:eastAsia="en-US"/>
        </w:rPr>
        <w:t xml:space="preserve"> 2021</w:t>
      </w:r>
      <w:r w:rsidR="00796624" w:rsidRPr="00EF7468">
        <w:rPr>
          <w:rFonts w:eastAsiaTheme="minorHAnsi"/>
          <w:i/>
          <w:color w:val="FF0000"/>
          <w:lang w:eastAsia="en-US"/>
        </w:rPr>
        <w:t>.</w:t>
      </w:r>
    </w:p>
    <w:p w14:paraId="3F6E0995" w14:textId="77777777" w:rsidR="00485A43" w:rsidRPr="00947480" w:rsidRDefault="00485A43" w:rsidP="00485A43">
      <w:pPr>
        <w:pStyle w:val="Rubrik2"/>
        <w:rPr>
          <w:i/>
          <w:color w:val="FF0000"/>
        </w:rPr>
      </w:pPr>
      <w:r w:rsidRPr="00947480">
        <w:rPr>
          <w:i/>
          <w:color w:val="FF0000"/>
        </w:rPr>
        <w:t>Ett underlag för kommunens taxebestämmelser</w:t>
      </w:r>
    </w:p>
    <w:p w14:paraId="7B725C56" w14:textId="46D01B74" w:rsidR="00485A43" w:rsidRPr="00947480" w:rsidRDefault="00485A43" w:rsidP="00485A43">
      <w:pPr>
        <w:spacing w:line="276" w:lineRule="auto"/>
        <w:rPr>
          <w:i/>
          <w:color w:val="FF0000"/>
        </w:rPr>
      </w:pPr>
      <w:r w:rsidRPr="00947480">
        <w:rPr>
          <w:i/>
          <w:color w:val="FF0000"/>
        </w:rPr>
        <w:t>Detta dokument innehåller förslag till hur kommunens taxebestämmelser kan utformas samt kommentarer till dem. Kommunen kan utgå från detta för att upprätta egna taxebestämmelser, med de tillägg och justeringar som behövs för den lokala tillämpningen. De kursiva kommentarerna är avsedda som upplysningar till kommunen och ska inte vara med i de antagna taxebestämmelserna.</w:t>
      </w:r>
    </w:p>
    <w:p w14:paraId="6D4D4CD2" w14:textId="77777777" w:rsidR="00485A43" w:rsidRPr="00947480" w:rsidRDefault="00485A43" w:rsidP="00485A43">
      <w:pPr>
        <w:spacing w:line="276" w:lineRule="auto"/>
        <w:rPr>
          <w:i/>
          <w:color w:val="FF0000"/>
        </w:rPr>
      </w:pPr>
      <w:r w:rsidRPr="00947480">
        <w:rPr>
          <w:i/>
          <w:color w:val="FF0000"/>
        </w:rPr>
        <w:t>Det är viktigt att kommunen sätter sig in i bestämmelsernas innebörd, vid behov kompletterar och justerar dem och att kommunen när beslutet är fattat är konsekvent i fråga om hur man tillämpar bestämmelserna.</w:t>
      </w:r>
    </w:p>
    <w:p w14:paraId="4988FE9D" w14:textId="023FE784" w:rsidR="00485A43" w:rsidRPr="00947480" w:rsidRDefault="00485A43" w:rsidP="00485A43">
      <w:pPr>
        <w:spacing w:line="276" w:lineRule="auto"/>
        <w:rPr>
          <w:i/>
          <w:color w:val="FF0000"/>
        </w:rPr>
      </w:pPr>
      <w:r w:rsidRPr="00947480">
        <w:rPr>
          <w:i/>
          <w:color w:val="FF0000"/>
        </w:rPr>
        <w:t>Det är också viktigt att kommunen vid tillämpning av taxan använder både taxebestämmelser, taxetabeller och tids</w:t>
      </w:r>
      <w:r w:rsidR="009B3509">
        <w:rPr>
          <w:i/>
          <w:color w:val="FF0000"/>
        </w:rPr>
        <w:t>- och kostnads</w:t>
      </w:r>
      <w:r w:rsidRPr="00947480">
        <w:rPr>
          <w:i/>
          <w:color w:val="FF0000"/>
        </w:rPr>
        <w:t>uppskattningar som en helhet.</w:t>
      </w:r>
    </w:p>
    <w:p w14:paraId="279C9D49" w14:textId="77777777" w:rsidR="00485A43" w:rsidRPr="00295430" w:rsidRDefault="00485A43" w:rsidP="00485A43">
      <w:pPr>
        <w:pStyle w:val="Rubrik2"/>
      </w:pPr>
      <w:r>
        <w:t>Förslag till t</w:t>
      </w:r>
      <w:r w:rsidRPr="00295430">
        <w:t>axebestämmelser</w:t>
      </w:r>
    </w:p>
    <w:p w14:paraId="1EC7E467" w14:textId="77777777" w:rsidR="004C7DBC" w:rsidRPr="004C7DBC" w:rsidRDefault="004C7DBC" w:rsidP="004C7DBC">
      <w:pPr>
        <w:keepNext/>
        <w:keepLines/>
        <w:spacing w:before="160" w:after="80" w:line="320" w:lineRule="exact"/>
        <w:outlineLvl w:val="2"/>
        <w:rPr>
          <w:rFonts w:asciiTheme="majorHAnsi" w:eastAsiaTheme="majorEastAsia" w:hAnsiTheme="majorHAnsi" w:cstheme="majorBidi"/>
          <w:b/>
          <w:bCs/>
          <w:sz w:val="24"/>
          <w:lang w:eastAsia="en-US"/>
        </w:rPr>
      </w:pPr>
      <w:r w:rsidRPr="004C7DBC">
        <w:rPr>
          <w:rFonts w:ascii="Arial" w:eastAsiaTheme="majorEastAsia" w:hAnsi="Arial" w:cs="Arial"/>
          <w:b/>
          <w:sz w:val="24"/>
          <w:lang w:eastAsia="en-US"/>
        </w:rPr>
        <w:t>Inledande bestämmelser</w:t>
      </w:r>
    </w:p>
    <w:p w14:paraId="75920A5F" w14:textId="77777777" w:rsidR="004C7DBC" w:rsidRPr="004C7DBC" w:rsidRDefault="004C7DBC" w:rsidP="004C7DBC">
      <w:pPr>
        <w:spacing w:line="276" w:lineRule="auto"/>
        <w:rPr>
          <w:rFonts w:ascii="Times New Roman" w:hAnsi="Times New Roman"/>
        </w:rPr>
      </w:pPr>
      <w:r w:rsidRPr="004C7DBC">
        <w:rPr>
          <w:rFonts w:ascii="Times New Roman" w:hAnsi="Times New Roman"/>
        </w:rPr>
        <w:t>Denna taxa med avgifter för kart- och mätprodukter är beslutad med stöd av 2 kap. 5 § kommunallagen.</w:t>
      </w:r>
    </w:p>
    <w:p w14:paraId="7EA4DF3C" w14:textId="77777777" w:rsidR="004C7DBC" w:rsidRPr="004C7DBC" w:rsidRDefault="004C7DBC" w:rsidP="004C7DBC">
      <w:pPr>
        <w:spacing w:line="276" w:lineRule="auto"/>
      </w:pPr>
      <w:r w:rsidRPr="004C7DBC">
        <w:rPr>
          <w:rFonts w:ascii="Times New Roman" w:hAnsi="Times New Roman"/>
        </w:rPr>
        <w:t>Taxan tillämpas för ZZ-nämndens kart- och mätprodukter i den utsträckning som närmare föreskrivs i det nedanstående.</w:t>
      </w:r>
    </w:p>
    <w:p w14:paraId="7670F69F" w14:textId="4060CD6A" w:rsidR="004C7DBC" w:rsidRPr="004C7DBC" w:rsidRDefault="004C7DBC" w:rsidP="00947480">
      <w:pPr>
        <w:spacing w:line="276" w:lineRule="auto"/>
        <w:rPr>
          <w:rFonts w:ascii="Times New Roman" w:hAnsi="Times New Roman"/>
        </w:rPr>
      </w:pPr>
      <w:r w:rsidRPr="004C7DBC">
        <w:rPr>
          <w:rFonts w:ascii="Times New Roman" w:hAnsi="Times New Roman"/>
        </w:rPr>
        <w:t>Nedan angivna bestämmelser ingår tillsammans med taxetabell ZZ och tids- och kostnadsuppskattningar ZZ-ZZ i kommunens beslut att anta taxan.</w:t>
      </w:r>
    </w:p>
    <w:p w14:paraId="110B56A2" w14:textId="77777777" w:rsidR="00485A43" w:rsidRPr="0054067C" w:rsidRDefault="00485A43" w:rsidP="009071CC">
      <w:pPr>
        <w:pStyle w:val="Rubrik3"/>
      </w:pPr>
      <w:r w:rsidRPr="0054067C">
        <w:t>Avgift enligt tabell</w:t>
      </w:r>
    </w:p>
    <w:p w14:paraId="731F20EE" w14:textId="6C3F2DA0" w:rsidR="00CA3E3B" w:rsidRDefault="00CA3E3B" w:rsidP="00485A43">
      <w:pPr>
        <w:spacing w:after="200" w:line="276" w:lineRule="auto"/>
      </w:pPr>
      <w:r>
        <w:t>Avgiften för utförande av en tjän</w:t>
      </w:r>
      <w:r w:rsidR="0006242F">
        <w:t>s</w:t>
      </w:r>
      <w:r>
        <w:t xml:space="preserve">t eller försäljning av en produkt som taxan </w:t>
      </w:r>
      <w:r w:rsidR="0006242F">
        <w:t>omfattar, framgår av taxetabellen.</w:t>
      </w:r>
    </w:p>
    <w:p w14:paraId="08DEB84D" w14:textId="77777777" w:rsidR="00485A43" w:rsidRPr="0002655F" w:rsidRDefault="00485A43" w:rsidP="009071CC">
      <w:pPr>
        <w:pStyle w:val="Rubrik3"/>
      </w:pPr>
      <w:r w:rsidRPr="0002655F">
        <w:t>Mervärdesskatt</w:t>
      </w:r>
    </w:p>
    <w:p w14:paraId="16FEFCAD" w14:textId="0B6BAE74" w:rsidR="00843E3F" w:rsidRDefault="00F60846" w:rsidP="00843E3F">
      <w:pPr>
        <w:spacing w:after="200" w:line="276" w:lineRule="auto"/>
      </w:pPr>
      <w:r>
        <w:t>I de</w:t>
      </w:r>
      <w:r w:rsidR="00CC3EE3">
        <w:t>t</w:t>
      </w:r>
      <w:r>
        <w:t xml:space="preserve"> fall mervärdesskatt ska belasta avgiften tillkommer denna utöver den i tabell </w:t>
      </w:r>
      <w:r w:rsidR="009071CC">
        <w:t>ZZ</w:t>
      </w:r>
      <w:r>
        <w:t>—</w:t>
      </w:r>
      <w:r w:rsidR="009071CC">
        <w:t>ZZ</w:t>
      </w:r>
      <w:r>
        <w:t xml:space="preserve"> fastställd</w:t>
      </w:r>
      <w:r w:rsidR="009071CC">
        <w:t>a</w:t>
      </w:r>
      <w:r>
        <w:t xml:space="preserve"> avgift</w:t>
      </w:r>
      <w:r w:rsidR="009071CC">
        <w:t>en</w:t>
      </w:r>
      <w:r>
        <w:t>.</w:t>
      </w:r>
      <w:r w:rsidR="00843E3F" w:rsidRPr="00843E3F">
        <w:t xml:space="preserve"> </w:t>
      </w:r>
    </w:p>
    <w:p w14:paraId="22F5D6D8" w14:textId="0B0C73D4" w:rsidR="00CC3EE3" w:rsidRDefault="00CC3EE3" w:rsidP="00CC3EE3">
      <w:pPr>
        <w:spacing w:after="200" w:line="276" w:lineRule="auto"/>
      </w:pPr>
      <w:r>
        <w:t>I vilka fall mervärdesskatt ska tas ut framgår av gällande mervärdesskattelagstiftning.</w:t>
      </w:r>
    </w:p>
    <w:p w14:paraId="35913059" w14:textId="4E7D5013" w:rsidR="00485A43" w:rsidRPr="008F2B84" w:rsidRDefault="00485A43" w:rsidP="00F53496">
      <w:pPr>
        <w:pStyle w:val="Rubrik3"/>
      </w:pPr>
      <w:r w:rsidRPr="008F2B84">
        <w:t>Handläggningskostnad per timme</w:t>
      </w:r>
    </w:p>
    <w:p w14:paraId="1DF89CE0" w14:textId="0F5B4258" w:rsidR="00485A43" w:rsidRPr="008F2B84" w:rsidRDefault="00485A43" w:rsidP="00F53496">
      <w:pPr>
        <w:spacing w:after="200" w:line="276" w:lineRule="auto"/>
      </w:pPr>
      <w:r w:rsidRPr="008F2B84">
        <w:t>Handläggningsk</w:t>
      </w:r>
      <w:r w:rsidR="009B3509">
        <w:t>ostnaden per timme är ZZ kronor.</w:t>
      </w:r>
    </w:p>
    <w:p w14:paraId="65A70F58" w14:textId="0FA1D281" w:rsidR="00485A43" w:rsidRPr="008F2B84" w:rsidRDefault="00F60846" w:rsidP="00F53496">
      <w:pPr>
        <w:pStyle w:val="Rubrik3"/>
      </w:pPr>
      <w:r>
        <w:t>Tillämplig taxa</w:t>
      </w:r>
    </w:p>
    <w:p w14:paraId="5504983B" w14:textId="7F978ADD" w:rsidR="00485A43" w:rsidRPr="008F2B84" w:rsidRDefault="00485A43" w:rsidP="00F53496">
      <w:pPr>
        <w:spacing w:line="276" w:lineRule="auto"/>
      </w:pPr>
      <w:r w:rsidRPr="008F2B84">
        <w:t xml:space="preserve">Avgiften </w:t>
      </w:r>
      <w:r w:rsidR="00F60846">
        <w:t>tas ut</w:t>
      </w:r>
      <w:r w:rsidR="00F60846" w:rsidRPr="008F2B84">
        <w:t xml:space="preserve"> </w:t>
      </w:r>
      <w:r w:rsidR="00F60846">
        <w:t xml:space="preserve">enligt </w:t>
      </w:r>
      <w:r w:rsidRPr="008F2B84">
        <w:t xml:space="preserve">den taxa som gäller när </w:t>
      </w:r>
      <w:r w:rsidR="006E2732">
        <w:t>ärendet avseende utförande av en tjänst eller försäljning av en produkt som taxan omfattar</w:t>
      </w:r>
      <w:r w:rsidR="006E2732" w:rsidRPr="008F2B84">
        <w:t xml:space="preserve"> inkommer</w:t>
      </w:r>
      <w:r w:rsidRPr="008F2B84">
        <w:t>.</w:t>
      </w:r>
    </w:p>
    <w:p w14:paraId="2C50F38A" w14:textId="77777777" w:rsidR="00485A43" w:rsidRPr="008F2B84" w:rsidRDefault="00485A43" w:rsidP="00485A43">
      <w:pPr>
        <w:spacing w:line="276" w:lineRule="auto"/>
      </w:pPr>
      <w:r w:rsidRPr="008F2B84">
        <w:lastRenderedPageBreak/>
        <w:t>Om ett ärende påbörjats men inte avslutats före antagandet av denna taxa, har byggnadsnämnden rätt att tillämpa den nya taxan i ärendet om det innebär en lägre avgift för den sökande.</w:t>
      </w:r>
    </w:p>
    <w:p w14:paraId="1D4438FD" w14:textId="77777777" w:rsidR="00485A43" w:rsidRPr="008F2B84" w:rsidRDefault="00485A43" w:rsidP="00E14F9D">
      <w:pPr>
        <w:pStyle w:val="Rubrik3"/>
      </w:pPr>
      <w:r w:rsidRPr="008F2B84">
        <w:t>Timdebitering</w:t>
      </w:r>
    </w:p>
    <w:p w14:paraId="781BA734" w14:textId="1D8723E6" w:rsidR="00CA3E3B" w:rsidRDefault="00CA3E3B" w:rsidP="00485A43">
      <w:pPr>
        <w:spacing w:after="200" w:line="276" w:lineRule="auto"/>
      </w:pPr>
      <w:r>
        <w:t xml:space="preserve">För de ärendetyper där ”Timdebitering” anges beräknas avgiften </w:t>
      </w:r>
      <w:r w:rsidRPr="008F2B84">
        <w:t xml:space="preserve">genom att </w:t>
      </w:r>
      <w:r>
        <w:t xml:space="preserve">tillämplig </w:t>
      </w:r>
      <w:r w:rsidRPr="008F2B84">
        <w:t>handläggningskostnad per timme multipliceras med kommunens nedlagda tid för handläggning av ärendet.</w:t>
      </w:r>
    </w:p>
    <w:p w14:paraId="7940544F" w14:textId="77777777" w:rsidR="006E2732" w:rsidRDefault="006E2732" w:rsidP="00DC79B4">
      <w:pPr>
        <w:pStyle w:val="Rubrik3"/>
      </w:pPr>
      <w:r>
        <w:t>Kostnad per hektar</w:t>
      </w:r>
    </w:p>
    <w:p w14:paraId="6478F057" w14:textId="60DAF4F0" w:rsidR="006E2732" w:rsidRPr="008F2B84" w:rsidRDefault="006E2732" w:rsidP="00DC79B4">
      <w:pPr>
        <w:spacing w:line="276" w:lineRule="auto"/>
      </w:pPr>
      <w:r>
        <w:t xml:space="preserve">I de fall avgifterna i taxan uttrycks som en avgift </w:t>
      </w:r>
      <w:r w:rsidRPr="00F54C5F">
        <w:t>per hektar</w:t>
      </w:r>
      <w:r w:rsidR="00DC79B4">
        <w:t>, ska köparen</w:t>
      </w:r>
      <w:r w:rsidRPr="00F54C5F">
        <w:t xml:space="preserve"> be</w:t>
      </w:r>
      <w:r w:rsidRPr="00F54C5F">
        <w:softHyphen/>
        <w:t xml:space="preserve">tala denna avgift multiplicerat med </w:t>
      </w:r>
      <w:r w:rsidR="00DC79B4">
        <w:t>det antal hektar</w:t>
      </w:r>
      <w:r w:rsidRPr="00F54C5F">
        <w:t xml:space="preserve"> </w:t>
      </w:r>
      <w:r w:rsidR="00DC79B4">
        <w:t>den köpta geodataprodukten visar.</w:t>
      </w:r>
    </w:p>
    <w:p w14:paraId="232720F0" w14:textId="77777777" w:rsidR="00485A43" w:rsidRDefault="00485A43" w:rsidP="00E14F9D">
      <w:pPr>
        <w:pStyle w:val="Rubrik3"/>
      </w:pPr>
      <w:r>
        <w:t>Ärende</w:t>
      </w:r>
      <w:r w:rsidR="00F60846">
        <w:t>n</w:t>
      </w:r>
      <w:r>
        <w:t xml:space="preserve"> som inte kan hänföras till ärendetyp</w:t>
      </w:r>
    </w:p>
    <w:p w14:paraId="2F274B0A" w14:textId="77777777" w:rsidR="00485A43" w:rsidRPr="008F2B84" w:rsidRDefault="00485A43" w:rsidP="00485A43">
      <w:pPr>
        <w:spacing w:after="200" w:line="276" w:lineRule="auto"/>
      </w:pPr>
      <w:r w:rsidRPr="008F2B84">
        <w:t>Om ett ärende inte kan hänföras till en ärendetyp enligt taxetabell ZZ-ZZ utgår avgift grundad på kommunens nedlagda tid för handläggning av ärendet</w:t>
      </w:r>
      <w:r>
        <w:t xml:space="preserve">. </w:t>
      </w:r>
      <w:r w:rsidRPr="008F2B84">
        <w:t>Avgiften beräknas i detta fall genom att tillämplig handläggningskostnad per timme multipliceras med kommunens nedlagda tid för handläggning av ärendet.</w:t>
      </w:r>
    </w:p>
    <w:p w14:paraId="5D0D339E" w14:textId="77777777" w:rsidR="00485A43" w:rsidRPr="00F77CF7" w:rsidRDefault="00485A43" w:rsidP="00E14F9D">
      <w:pPr>
        <w:pStyle w:val="Rubrik3"/>
      </w:pPr>
      <w:bookmarkStart w:id="1" w:name="_Toc454968158"/>
      <w:r w:rsidRPr="00C420D9">
        <w:t>Ändring av taxan</w:t>
      </w:r>
      <w:bookmarkEnd w:id="1"/>
    </w:p>
    <w:p w14:paraId="5E8223F7" w14:textId="77777777" w:rsidR="00485A43" w:rsidRPr="00F77CF7" w:rsidRDefault="00485A43" w:rsidP="00485A43">
      <w:pPr>
        <w:spacing w:line="276" w:lineRule="auto"/>
      </w:pPr>
      <w:r w:rsidRPr="00F77CF7">
        <w:t>Ändringar av taxan beslutas av kommunfullmäktige.</w:t>
      </w:r>
    </w:p>
    <w:p w14:paraId="41AAA654" w14:textId="77777777" w:rsidR="00485A43" w:rsidRDefault="00485A43" w:rsidP="00E14F9D">
      <w:pPr>
        <w:pStyle w:val="Rubrik3"/>
      </w:pPr>
      <w:r w:rsidRPr="00641272">
        <w:t>Indexjustering</w:t>
      </w:r>
      <w:r w:rsidRPr="00261183">
        <w:t xml:space="preserve"> </w:t>
      </w:r>
    </w:p>
    <w:p w14:paraId="07387BDA" w14:textId="77777777" w:rsidR="00595FFF" w:rsidRPr="00EF7468" w:rsidRDefault="00595FFF" w:rsidP="00595FFF">
      <w:pPr>
        <w:spacing w:line="276" w:lineRule="auto"/>
      </w:pPr>
      <w:r w:rsidRPr="00EF7468">
        <w:t>Avgiftsbeloppen i denna taxa är bestämda med utgångspunkt från kostnadsläge och Prisindex för kommunal verksamhet (PKV) oktober månad året före det år taxan börjar gälla.</w:t>
      </w:r>
    </w:p>
    <w:p w14:paraId="1CF408BA" w14:textId="77777777" w:rsidR="00595FFF" w:rsidRPr="00EF7468" w:rsidRDefault="00595FFF" w:rsidP="00595FFF">
      <w:pPr>
        <w:spacing w:line="276" w:lineRule="auto"/>
        <w:rPr>
          <w:i/>
          <w:color w:val="FF0000"/>
        </w:rPr>
      </w:pPr>
      <w:r w:rsidRPr="00EF7468">
        <w:rPr>
          <w:i/>
          <w:color w:val="FF0000"/>
        </w:rPr>
        <w:t>Alternativ 1</w:t>
      </w:r>
    </w:p>
    <w:p w14:paraId="03A34B42" w14:textId="38112ABB" w:rsidR="00595FFF" w:rsidRPr="00EF7468" w:rsidRDefault="00595FFF" w:rsidP="00595FFF">
      <w:pPr>
        <w:spacing w:line="276" w:lineRule="auto"/>
      </w:pPr>
      <w:r w:rsidRPr="00EF7468">
        <w:t>X-nämnden får för varje kalenderår (avgiftsår) därefter besluta att höja avgiftsbeloppen (fasta avgifter och timavgifter) med den procentsats för PKV som är publicerad på SKR:s webbplats för oktober månad året före avgiftsåret.</w:t>
      </w:r>
    </w:p>
    <w:p w14:paraId="60B7F823" w14:textId="6EB728C0" w:rsidR="00595FFF" w:rsidRPr="00EF7468" w:rsidRDefault="00595FFF" w:rsidP="00595FFF">
      <w:pPr>
        <w:spacing w:line="276" w:lineRule="auto"/>
        <w:rPr>
          <w:i/>
          <w:color w:val="FF0000"/>
        </w:rPr>
      </w:pPr>
      <w:r w:rsidRPr="00EF7468">
        <w:rPr>
          <w:i/>
          <w:color w:val="FF0000"/>
        </w:rPr>
        <w:t>Alternativ 2</w:t>
      </w:r>
    </w:p>
    <w:p w14:paraId="0CB73295" w14:textId="77777777" w:rsidR="00595FFF" w:rsidRPr="00EF7468" w:rsidRDefault="00595FFF" w:rsidP="00595FFF">
      <w:pPr>
        <w:spacing w:line="276" w:lineRule="auto"/>
      </w:pPr>
      <w:r w:rsidRPr="00EF7468">
        <w:t>X-nämnden får för varje kalenderår (avgiftsår) därefter besluta att justera avgiftsbeloppen (fasta avgifter och timavgifter) med den procentsats för PKV som är publicerad på SKR:s webbplats för oktober månad året före avgiftsåret.</w:t>
      </w:r>
    </w:p>
    <w:p w14:paraId="5823A33B" w14:textId="6F84F46D" w:rsidR="00595FFF" w:rsidRPr="00FD418A" w:rsidRDefault="00595FFF" w:rsidP="00485A43">
      <w:pPr>
        <w:spacing w:line="276" w:lineRule="auto"/>
        <w:rPr>
          <w:color w:val="FF0000"/>
        </w:rPr>
      </w:pPr>
      <w:r w:rsidRPr="00FD418A">
        <w:rPr>
          <w:i/>
          <w:color w:val="FF0000"/>
        </w:rPr>
        <w:t xml:space="preserve">Kommentar: </w:t>
      </w:r>
      <w:r w:rsidR="00F87587" w:rsidRPr="00FD418A">
        <w:rPr>
          <w:i/>
          <w:color w:val="FF0000"/>
        </w:rPr>
        <w:t>E</w:t>
      </w:r>
      <w:r w:rsidRPr="00FD418A">
        <w:rPr>
          <w:i/>
          <w:color w:val="FF0000"/>
        </w:rPr>
        <w:t xml:space="preserve">tt av alternativen ska väljas. Läs mer om index och PKV på </w:t>
      </w:r>
      <w:hyperlink r:id="rId8" w:history="1">
        <w:r w:rsidRPr="00FD418A">
          <w:rPr>
            <w:rStyle w:val="Hyperlnk"/>
            <w:rFonts w:eastAsiaTheme="majorEastAsia"/>
            <w:color w:val="FF0000"/>
          </w:rPr>
          <w:t>www.skr.se</w:t>
        </w:r>
      </w:hyperlink>
      <w:r w:rsidR="00FD418A" w:rsidRPr="00FD418A">
        <w:rPr>
          <w:color w:val="FF0000"/>
        </w:rPr>
        <w:t>.</w:t>
      </w:r>
      <w:r w:rsidR="00FD418A">
        <w:rPr>
          <w:color w:val="FF0000"/>
        </w:rPr>
        <w:t xml:space="preserve"> </w:t>
      </w:r>
      <w:r w:rsidRPr="00FD418A">
        <w:rPr>
          <w:i/>
          <w:color w:val="FF0000"/>
        </w:rPr>
        <w:t xml:space="preserve">Om kommunen väljer att inte arbeta med indexjustering </w:t>
      </w:r>
      <w:r w:rsidR="00FD418A">
        <w:rPr>
          <w:i/>
          <w:color w:val="FF0000"/>
        </w:rPr>
        <w:t>utgår</w:t>
      </w:r>
      <w:r w:rsidRPr="00FD418A">
        <w:rPr>
          <w:i/>
          <w:color w:val="FF0000"/>
        </w:rPr>
        <w:t xml:space="preserve"> hela stycket ovan.</w:t>
      </w:r>
    </w:p>
    <w:p w14:paraId="1E910599" w14:textId="0A298044" w:rsidR="00485A43" w:rsidRPr="00440158" w:rsidRDefault="009B6D03" w:rsidP="00E14F9D">
      <w:pPr>
        <w:pStyle w:val="Rubrik3"/>
      </w:pPr>
      <w:bookmarkStart w:id="2" w:name="_Toc454968160"/>
      <w:r>
        <w:t>Betalningsskyl</w:t>
      </w:r>
      <w:r w:rsidR="00C44913">
        <w:t>d</w:t>
      </w:r>
      <w:r>
        <w:t>ighet och b</w:t>
      </w:r>
      <w:r w:rsidR="00485A43" w:rsidRPr="00440158">
        <w:t>etalning av avgift</w:t>
      </w:r>
      <w:bookmarkEnd w:id="2"/>
      <w:r w:rsidR="00485A43" w:rsidRPr="00440158">
        <w:t xml:space="preserve"> </w:t>
      </w:r>
    </w:p>
    <w:p w14:paraId="0C85BA59" w14:textId="26A70451" w:rsidR="00485A43" w:rsidRDefault="00485A43" w:rsidP="00485A43">
      <w:pPr>
        <w:spacing w:after="200" w:line="276" w:lineRule="auto"/>
      </w:pPr>
      <w:r w:rsidRPr="008F2B84">
        <w:t xml:space="preserve">Avgift enligt denna taxa betalas mot faktura av </w:t>
      </w:r>
      <w:r>
        <w:t xml:space="preserve">den </w:t>
      </w:r>
      <w:r w:rsidR="006E2732">
        <w:t xml:space="preserve">som beställer en produkt eller en tjänst i enlighet med taxan, när </w:t>
      </w:r>
      <w:r w:rsidRPr="008F2B84">
        <w:t xml:space="preserve">beställd </w:t>
      </w:r>
      <w:r w:rsidR="006E2732">
        <w:t>produkt</w:t>
      </w:r>
      <w:r w:rsidRPr="008F2B84">
        <w:t xml:space="preserve"> levererats eller beställd åtgärd vidtagits. </w:t>
      </w:r>
    </w:p>
    <w:p w14:paraId="756B3E5E" w14:textId="72083643" w:rsidR="004C7DBC" w:rsidRPr="004C7DBC" w:rsidRDefault="00485A43" w:rsidP="00485A43">
      <w:pPr>
        <w:spacing w:after="200" w:line="276" w:lineRule="auto"/>
      </w:pPr>
      <w:r w:rsidRPr="004C7DBC">
        <w:t>Betalning av avgift en</w:t>
      </w:r>
      <w:r w:rsidR="00947480" w:rsidRPr="004C7DBC">
        <w:t>ligt denna taxa ska ske till ZZ</w:t>
      </w:r>
      <w:r w:rsidRPr="004C7DBC">
        <w:t xml:space="preserve"> kommun. Betalning ska ske inom tid som anges i beslutet om avgift eller i räkning.</w:t>
      </w:r>
      <w:r w:rsidR="004C7DBC" w:rsidRPr="004C7DBC">
        <w:rPr>
          <w:rFonts w:ascii="Times New Roman" w:hAnsi="Times New Roman"/>
        </w:rPr>
        <w:t xml:space="preserve"> Sker inte betalning i som anges i fakturan utgår dröjsmålsränta enligt räntelagen (1975:635) från förfallodagen tills betalning sker.</w:t>
      </w:r>
    </w:p>
    <w:p w14:paraId="1DDBDBFF" w14:textId="65C11702" w:rsidR="00485A43" w:rsidRPr="00F77CF7" w:rsidRDefault="009B6D03" w:rsidP="00E14F9D">
      <w:pPr>
        <w:pStyle w:val="Rubrik3"/>
      </w:pPr>
      <w:bookmarkStart w:id="3" w:name="_Toc454968162"/>
      <w:r>
        <w:t>I</w:t>
      </w:r>
      <w:r w:rsidR="00485A43" w:rsidRPr="00F77CF7">
        <w:t>kraftträdande</w:t>
      </w:r>
      <w:bookmarkEnd w:id="3"/>
    </w:p>
    <w:p w14:paraId="34421C22" w14:textId="71A49E57" w:rsidR="002411D1" w:rsidRDefault="00485A43" w:rsidP="00947480">
      <w:pPr>
        <w:spacing w:after="200" w:line="276" w:lineRule="auto"/>
      </w:pPr>
      <w:r w:rsidRPr="00F77CF7">
        <w:t xml:space="preserve">Denna taxa </w:t>
      </w:r>
      <w:r w:rsidR="009B6D03">
        <w:t>ska tillämpas från och med XXX.</w:t>
      </w:r>
    </w:p>
    <w:p w14:paraId="535B6205" w14:textId="73CC41BD" w:rsidR="005306AE" w:rsidRDefault="005306AE" w:rsidP="00947480">
      <w:pPr>
        <w:spacing w:after="200" w:line="276" w:lineRule="auto"/>
      </w:pPr>
    </w:p>
    <w:p w14:paraId="7E02ED63" w14:textId="5159E760" w:rsidR="005306AE" w:rsidRDefault="005306AE" w:rsidP="00947480">
      <w:pPr>
        <w:spacing w:after="200" w:line="276" w:lineRule="auto"/>
      </w:pPr>
    </w:p>
    <w:p w14:paraId="010E23D2" w14:textId="1680EFE1" w:rsidR="005306AE" w:rsidRDefault="005306AE" w:rsidP="00947480">
      <w:pPr>
        <w:spacing w:after="200" w:line="276" w:lineRule="auto"/>
      </w:pPr>
    </w:p>
    <w:p w14:paraId="6B7F543E" w14:textId="77777777" w:rsidR="005306AE" w:rsidRDefault="005306AE" w:rsidP="00947480">
      <w:pPr>
        <w:spacing w:after="200" w:line="276" w:lineRule="auto"/>
      </w:pPr>
    </w:p>
    <w:sectPr w:rsidR="005306AE"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607B4" w14:textId="77777777" w:rsidR="00E10CD6" w:rsidRDefault="00E10CD6" w:rsidP="00EE1961">
      <w:pPr>
        <w:spacing w:after="0"/>
      </w:pPr>
      <w:r>
        <w:separator/>
      </w:r>
    </w:p>
  </w:endnote>
  <w:endnote w:type="continuationSeparator" w:id="0">
    <w:p w14:paraId="457FC4A5" w14:textId="77777777" w:rsidR="00E10CD6" w:rsidRDefault="00E10CD6" w:rsidP="00EE19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CBE61" w14:textId="77777777" w:rsidR="00E10CD6" w:rsidRDefault="00E10CD6" w:rsidP="00EE1961">
      <w:pPr>
        <w:spacing w:after="0"/>
      </w:pPr>
      <w:r>
        <w:separator/>
      </w:r>
    </w:p>
  </w:footnote>
  <w:footnote w:type="continuationSeparator" w:id="0">
    <w:p w14:paraId="20CE5F95" w14:textId="77777777" w:rsidR="00E10CD6" w:rsidRDefault="00E10CD6" w:rsidP="00EE196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27214"/>
    <w:multiLevelType w:val="hybridMultilevel"/>
    <w:tmpl w:val="8CEEE806"/>
    <w:lvl w:ilvl="0" w:tplc="04626DB4">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A43"/>
    <w:rsid w:val="00042210"/>
    <w:rsid w:val="0006242F"/>
    <w:rsid w:val="000D2310"/>
    <w:rsid w:val="0010798E"/>
    <w:rsid w:val="002411D1"/>
    <w:rsid w:val="0038114B"/>
    <w:rsid w:val="00393E09"/>
    <w:rsid w:val="00423628"/>
    <w:rsid w:val="00440CE4"/>
    <w:rsid w:val="00485A43"/>
    <w:rsid w:val="004C19CD"/>
    <w:rsid w:val="004C7DBC"/>
    <w:rsid w:val="005306AE"/>
    <w:rsid w:val="00595FFF"/>
    <w:rsid w:val="005D4B75"/>
    <w:rsid w:val="005F782B"/>
    <w:rsid w:val="00641272"/>
    <w:rsid w:val="006E2732"/>
    <w:rsid w:val="0075280A"/>
    <w:rsid w:val="00762F7C"/>
    <w:rsid w:val="00796624"/>
    <w:rsid w:val="007E0670"/>
    <w:rsid w:val="00843E3F"/>
    <w:rsid w:val="00901595"/>
    <w:rsid w:val="009071CC"/>
    <w:rsid w:val="00947480"/>
    <w:rsid w:val="00992566"/>
    <w:rsid w:val="009B3509"/>
    <w:rsid w:val="009B6D03"/>
    <w:rsid w:val="00A0401E"/>
    <w:rsid w:val="00A746ED"/>
    <w:rsid w:val="00AE6139"/>
    <w:rsid w:val="00B40F20"/>
    <w:rsid w:val="00B911B0"/>
    <w:rsid w:val="00C14DC2"/>
    <w:rsid w:val="00C44913"/>
    <w:rsid w:val="00CA3CE2"/>
    <w:rsid w:val="00CA3E3B"/>
    <w:rsid w:val="00CB4234"/>
    <w:rsid w:val="00CC3EE3"/>
    <w:rsid w:val="00CF55EC"/>
    <w:rsid w:val="00D51A1B"/>
    <w:rsid w:val="00D842E8"/>
    <w:rsid w:val="00DC79B4"/>
    <w:rsid w:val="00DC79E4"/>
    <w:rsid w:val="00DF52EC"/>
    <w:rsid w:val="00E00505"/>
    <w:rsid w:val="00E10CD6"/>
    <w:rsid w:val="00E14F9D"/>
    <w:rsid w:val="00EE1961"/>
    <w:rsid w:val="00EF7468"/>
    <w:rsid w:val="00F3357F"/>
    <w:rsid w:val="00F53496"/>
    <w:rsid w:val="00F60846"/>
    <w:rsid w:val="00F7719B"/>
    <w:rsid w:val="00F87587"/>
    <w:rsid w:val="00FC003E"/>
    <w:rsid w:val="00FD4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BA525D"/>
  <w15:docId w15:val="{B50457A0-7B07-490F-8596-61C577FA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A43"/>
    <w:pPr>
      <w:spacing w:after="120" w:line="240" w:lineRule="auto"/>
    </w:pPr>
    <w:rPr>
      <w:rFonts w:eastAsia="Times New Roman" w:cs="Times New Roman"/>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lang w:eastAsia="en-US"/>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lang w:eastAsia="en-US"/>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sz w:val="24"/>
      <w:lang w:eastAsia="en-U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pPr>
    <w:rPr>
      <w:rFonts w:eastAsiaTheme="minorHAnsi" w:cstheme="minorBidi"/>
      <w:sz w:val="24"/>
      <w:lang w:eastAsia="en-US"/>
    </w:r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pPr>
    <w:rPr>
      <w:rFonts w:eastAsiaTheme="minorHAnsi" w:cstheme="minorBidi"/>
      <w:sz w:val="24"/>
      <w:lang w:eastAsia="en-US"/>
    </w:rPr>
  </w:style>
  <w:style w:type="character" w:customStyle="1" w:styleId="SidfotChar">
    <w:name w:val="Sidfot Char"/>
    <w:basedOn w:val="Standardstycketeckensnitt"/>
    <w:link w:val="Sidfot"/>
    <w:uiPriority w:val="99"/>
    <w:rsid w:val="00EE1961"/>
    <w:rPr>
      <w:sz w:val="24"/>
      <w:lang w:val="sv-SE"/>
    </w:rPr>
  </w:style>
  <w:style w:type="character" w:styleId="Kommentarsreferens">
    <w:name w:val="annotation reference"/>
    <w:basedOn w:val="Standardstycketeckensnitt"/>
    <w:uiPriority w:val="99"/>
    <w:semiHidden/>
    <w:rsid w:val="00485A43"/>
    <w:rPr>
      <w:sz w:val="16"/>
      <w:szCs w:val="16"/>
    </w:rPr>
  </w:style>
  <w:style w:type="paragraph" w:styleId="Kommentarer">
    <w:name w:val="annotation text"/>
    <w:basedOn w:val="Normal"/>
    <w:link w:val="KommentarerChar"/>
    <w:uiPriority w:val="99"/>
    <w:semiHidden/>
    <w:rsid w:val="00485A43"/>
    <w:rPr>
      <w:sz w:val="20"/>
      <w:szCs w:val="20"/>
    </w:rPr>
  </w:style>
  <w:style w:type="character" w:customStyle="1" w:styleId="KommentarerChar">
    <w:name w:val="Kommentarer Char"/>
    <w:basedOn w:val="Standardstycketeckensnitt"/>
    <w:link w:val="Kommentarer"/>
    <w:uiPriority w:val="99"/>
    <w:semiHidden/>
    <w:rsid w:val="00485A43"/>
    <w:rPr>
      <w:rFonts w:eastAsia="Times New Roman" w:cs="Times New Roman"/>
      <w:sz w:val="20"/>
      <w:szCs w:val="20"/>
      <w:lang w:val="sv-SE" w:eastAsia="sv-SE"/>
    </w:rPr>
  </w:style>
  <w:style w:type="paragraph" w:styleId="Ballongtext">
    <w:name w:val="Balloon Text"/>
    <w:basedOn w:val="Normal"/>
    <w:link w:val="BallongtextChar"/>
    <w:uiPriority w:val="99"/>
    <w:semiHidden/>
    <w:unhideWhenUsed/>
    <w:rsid w:val="00485A43"/>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5A43"/>
    <w:rPr>
      <w:rFonts w:ascii="Segoe UI" w:eastAsia="Times New Roman" w:hAnsi="Segoe UI" w:cs="Segoe UI"/>
      <w:sz w:val="18"/>
      <w:szCs w:val="18"/>
      <w:lang w:val="sv-SE" w:eastAsia="sv-SE"/>
    </w:rPr>
  </w:style>
  <w:style w:type="paragraph" w:styleId="Kommentarsmne">
    <w:name w:val="annotation subject"/>
    <w:basedOn w:val="Kommentarer"/>
    <w:next w:val="Kommentarer"/>
    <w:link w:val="KommentarsmneChar"/>
    <w:uiPriority w:val="99"/>
    <w:semiHidden/>
    <w:unhideWhenUsed/>
    <w:rsid w:val="00485A43"/>
    <w:rPr>
      <w:b/>
      <w:bCs/>
    </w:rPr>
  </w:style>
  <w:style w:type="character" w:customStyle="1" w:styleId="KommentarsmneChar">
    <w:name w:val="Kommentarsämne Char"/>
    <w:basedOn w:val="KommentarerChar"/>
    <w:link w:val="Kommentarsmne"/>
    <w:uiPriority w:val="99"/>
    <w:semiHidden/>
    <w:rsid w:val="00485A43"/>
    <w:rPr>
      <w:rFonts w:eastAsia="Times New Roman" w:cs="Times New Roman"/>
      <w:b/>
      <w:bCs/>
      <w:sz w:val="20"/>
      <w:szCs w:val="20"/>
      <w:lang w:val="sv-SE" w:eastAsia="sv-SE"/>
    </w:rPr>
  </w:style>
  <w:style w:type="character" w:styleId="Hyperlnk">
    <w:name w:val="Hyperlink"/>
    <w:basedOn w:val="Standardstycketeckensnitt"/>
    <w:uiPriority w:val="99"/>
    <w:semiHidden/>
    <w:unhideWhenUsed/>
    <w:rsid w:val="00595FFF"/>
    <w:rPr>
      <w:color w:val="0000FF"/>
      <w:u w:val="single"/>
    </w:rPr>
  </w:style>
  <w:style w:type="character" w:styleId="AnvndHyperlnk">
    <w:name w:val="FollowedHyperlink"/>
    <w:basedOn w:val="Standardstycketeckensnitt"/>
    <w:uiPriority w:val="99"/>
    <w:semiHidden/>
    <w:unhideWhenUsed/>
    <w:rsid w:val="00595FFF"/>
    <w:rPr>
      <w:color w:val="800080" w:themeColor="followedHyperlink"/>
      <w:u w:val="single"/>
    </w:rPr>
  </w:style>
  <w:style w:type="character" w:customStyle="1" w:styleId="KommentarerChar1">
    <w:name w:val="Kommentarer Char1"/>
    <w:basedOn w:val="Standardstycketeckensnitt"/>
    <w:uiPriority w:val="99"/>
    <w:semiHidden/>
    <w:rsid w:val="004C7D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95862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skr.se/samhallsplaneringinfrastruktur/miljohalsa/taxamiljo/indexjusteringavavgifteritaxan.3333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Tomt%20dokument.dotm"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E3C9D-E160-4583-95A1-5AC6B485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dokument.dotm</Template>
  <TotalTime>1</TotalTime>
  <Pages>3</Pages>
  <Words>699</Words>
  <Characters>3707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Isacsson Kristina</dc:creator>
  <cp:keywords/>
  <dc:description/>
  <cp:lastModifiedBy>Isacsson Kristina</cp:lastModifiedBy>
  <cp:revision>2</cp:revision>
  <cp:lastPrinted>2019-12-17T09:34:00Z</cp:lastPrinted>
  <dcterms:created xsi:type="dcterms:W3CDTF">2021-02-10T15:24:00Z</dcterms:created>
  <dcterms:modified xsi:type="dcterms:W3CDTF">2021-02-10T15:24:00Z</dcterms:modified>
</cp:coreProperties>
</file>